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07" w:rsidRDefault="00083707" w:rsidP="00083707">
      <w:pPr>
        <w:keepLines/>
        <w:widowControl w:val="0"/>
        <w:jc w:val="center"/>
        <w:rPr>
          <w:rFonts w:ascii="Monotype Corsiva" w:hAnsi="Monotype Corsiva"/>
          <w:b/>
          <w:bCs/>
          <w:color w:val="0000FF"/>
          <w:sz w:val="40"/>
          <w:szCs w:val="40"/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838200" cy="733425"/>
            <wp:effectExtent l="0" t="0" r="0" b="9525"/>
            <wp:docPr id="1" name="Picture 1" descr="Camberwell School butterfl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mberwell School butterfly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707" w:rsidRDefault="00083707" w:rsidP="00083707">
      <w:pPr>
        <w:keepLines/>
        <w:widowControl w:val="0"/>
        <w:jc w:val="center"/>
        <w:rPr>
          <w:rFonts w:ascii="Monotype Corsiva" w:hAnsi="Monotype Corsiva"/>
          <w:b/>
          <w:bCs/>
          <w:color w:val="0000FF"/>
          <w:sz w:val="10"/>
          <w:szCs w:val="10"/>
          <w:lang w:val="en-GB"/>
        </w:rPr>
      </w:pPr>
    </w:p>
    <w:p w:rsidR="00083707" w:rsidRPr="00083707" w:rsidRDefault="00083707" w:rsidP="00083707">
      <w:pPr>
        <w:widowControl w:val="0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r w:rsidRPr="00083707">
        <w:rPr>
          <w:rFonts w:asciiTheme="minorHAnsi" w:hAnsiTheme="minorHAnsi" w:cstheme="minorHAnsi"/>
          <w:sz w:val="22"/>
          <w:szCs w:val="22"/>
          <w:lang w:val="en-GB"/>
        </w:rPr>
        <w:t>Brookside Road •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083707">
        <w:rPr>
          <w:rFonts w:asciiTheme="minorHAnsi" w:hAnsiTheme="minorHAnsi" w:cstheme="minorHAnsi"/>
          <w:sz w:val="22"/>
          <w:szCs w:val="22"/>
          <w:lang w:val="en-GB"/>
        </w:rPr>
        <w:t>Moston</w:t>
      </w:r>
      <w:proofErr w:type="spellEnd"/>
      <w:r w:rsidRPr="00083707">
        <w:rPr>
          <w:rFonts w:asciiTheme="minorHAnsi" w:hAnsiTheme="minorHAnsi" w:cstheme="minorHAnsi"/>
          <w:sz w:val="22"/>
          <w:szCs w:val="22"/>
          <w:lang w:val="en-GB"/>
        </w:rPr>
        <w:t xml:space="preserve"> • Manchester • M40 9GJ • </w:t>
      </w:r>
    </w:p>
    <w:p w:rsidR="00083707" w:rsidRPr="00083707" w:rsidRDefault="00083707" w:rsidP="00083707">
      <w:pPr>
        <w:widowControl w:val="0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proofErr w:type="gramStart"/>
      <w:r w:rsidRPr="00083707">
        <w:rPr>
          <w:rFonts w:asciiTheme="minorHAnsi" w:hAnsiTheme="minorHAnsi" w:cstheme="minorHAnsi"/>
          <w:sz w:val="22"/>
          <w:szCs w:val="22"/>
          <w:lang w:val="en-GB"/>
        </w:rPr>
        <w:t>tel</w:t>
      </w:r>
      <w:proofErr w:type="spellEnd"/>
      <w:proofErr w:type="gramEnd"/>
      <w:r w:rsidRPr="00083707">
        <w:rPr>
          <w:rFonts w:asciiTheme="minorHAnsi" w:hAnsiTheme="minorHAnsi" w:cstheme="minorHAnsi"/>
          <w:sz w:val="22"/>
          <w:szCs w:val="22"/>
          <w:lang w:val="en-GB"/>
        </w:rPr>
        <w:t>: 0161 682 7537</w:t>
      </w:r>
    </w:p>
    <w:p w:rsidR="00083707" w:rsidRPr="00083707" w:rsidRDefault="00083707" w:rsidP="00083707">
      <w:pPr>
        <w:widowControl w:val="0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083707">
        <w:rPr>
          <w:rFonts w:asciiTheme="minorHAnsi" w:hAnsiTheme="minorHAnsi" w:cstheme="minorHAnsi"/>
          <w:sz w:val="22"/>
          <w:szCs w:val="22"/>
        </w:rPr>
        <w:t>email</w:t>
      </w:r>
      <w:proofErr w:type="gramEnd"/>
      <w:r w:rsidRPr="00083707"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tgtFrame="_blank" w:history="1">
        <w:r w:rsidRPr="00083707">
          <w:rPr>
            <w:rStyle w:val="Hyperlink"/>
            <w:rFonts w:asciiTheme="minorHAnsi" w:hAnsiTheme="minorHAnsi" w:cstheme="minorHAnsi"/>
            <w:sz w:val="22"/>
            <w:szCs w:val="22"/>
          </w:rPr>
          <w:t>camberwelladmin@camberwellpark.manchester.sch.uk</w:t>
        </w:r>
      </w:hyperlink>
      <w:r w:rsidRPr="0008370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3707" w:rsidRPr="00083707" w:rsidRDefault="00083707" w:rsidP="00083707">
      <w:pPr>
        <w:widowControl w:val="0"/>
        <w:jc w:val="center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083707">
        <w:rPr>
          <w:rFonts w:asciiTheme="minorHAnsi" w:hAnsiTheme="minorHAnsi" w:cstheme="minorHAnsi"/>
          <w:sz w:val="22"/>
          <w:szCs w:val="22"/>
        </w:rPr>
        <w:t>website</w:t>
      </w:r>
      <w:proofErr w:type="gramEnd"/>
      <w:r w:rsidRPr="00083707">
        <w:rPr>
          <w:rFonts w:asciiTheme="minorHAnsi" w:hAnsiTheme="minorHAnsi" w:cstheme="minorHAnsi"/>
          <w:sz w:val="22"/>
          <w:szCs w:val="22"/>
        </w:rPr>
        <w:t xml:space="preserve">:  </w:t>
      </w:r>
      <w:hyperlink r:id="rId10" w:history="1">
        <w:r w:rsidRPr="00083707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www.camberwellpark.manchester.dbprimary.com</w:t>
        </w:r>
      </w:hyperlink>
      <w:r w:rsidRPr="0008370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:rsidR="006D535B" w:rsidRDefault="006D535B" w:rsidP="00825A8A">
      <w:pPr>
        <w:jc w:val="right"/>
        <w:rPr>
          <w:lang w:val="en-GB"/>
        </w:rPr>
      </w:pPr>
    </w:p>
    <w:p w:rsidR="006D535B" w:rsidRDefault="006D535B" w:rsidP="00825A8A">
      <w:pPr>
        <w:jc w:val="right"/>
        <w:rPr>
          <w:lang w:val="en-GB"/>
        </w:rPr>
      </w:pPr>
    </w:p>
    <w:p w:rsidR="006D535B" w:rsidRDefault="006D535B" w:rsidP="00825A8A">
      <w:pPr>
        <w:jc w:val="righ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380"/>
        <w:gridCol w:w="3402"/>
      </w:tblGrid>
      <w:tr w:rsidR="00083707" w:rsidRPr="00083707" w:rsidTr="00083707">
        <w:tc>
          <w:tcPr>
            <w:tcW w:w="3646" w:type="dxa"/>
            <w:shd w:val="clear" w:color="auto" w:fill="C6D9F1" w:themeFill="text2" w:themeFillTint="33"/>
          </w:tcPr>
          <w:p w:rsidR="00083707" w:rsidRPr="00083707" w:rsidRDefault="00083707" w:rsidP="00083707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083707">
              <w:rPr>
                <w:rFonts w:asciiTheme="minorHAnsi" w:hAnsiTheme="minorHAnsi" w:cstheme="minorHAnsi"/>
                <w:b/>
                <w:lang w:val="en-GB"/>
              </w:rPr>
              <w:t>Role</w:t>
            </w:r>
          </w:p>
        </w:tc>
        <w:tc>
          <w:tcPr>
            <w:tcW w:w="3646" w:type="dxa"/>
            <w:shd w:val="clear" w:color="auto" w:fill="C6D9F1" w:themeFill="text2" w:themeFillTint="33"/>
          </w:tcPr>
          <w:p w:rsidR="00083707" w:rsidRPr="00083707" w:rsidRDefault="00083707" w:rsidP="00083707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083707">
              <w:rPr>
                <w:rFonts w:asciiTheme="minorHAnsi" w:hAnsiTheme="minorHAnsi" w:cstheme="minorHAnsi"/>
                <w:b/>
                <w:lang w:val="en-GB"/>
              </w:rPr>
              <w:t>Grade</w:t>
            </w:r>
          </w:p>
        </w:tc>
        <w:tc>
          <w:tcPr>
            <w:tcW w:w="3647" w:type="dxa"/>
            <w:shd w:val="clear" w:color="auto" w:fill="C6D9F1" w:themeFill="text2" w:themeFillTint="33"/>
          </w:tcPr>
          <w:p w:rsidR="00083707" w:rsidRPr="00083707" w:rsidRDefault="00083707" w:rsidP="00083707">
            <w:pPr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083707">
              <w:rPr>
                <w:rFonts w:asciiTheme="minorHAnsi" w:hAnsiTheme="minorHAnsi" w:cstheme="minorHAnsi"/>
                <w:b/>
                <w:lang w:val="en-GB"/>
              </w:rPr>
              <w:t>Reports to</w:t>
            </w:r>
          </w:p>
        </w:tc>
      </w:tr>
      <w:tr w:rsidR="00083707" w:rsidTr="00083707">
        <w:tc>
          <w:tcPr>
            <w:tcW w:w="3646" w:type="dxa"/>
          </w:tcPr>
          <w:p w:rsidR="00083707" w:rsidRDefault="00083707" w:rsidP="0008370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Assistant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Headteacher</w:t>
            </w:r>
            <w:proofErr w:type="spellEnd"/>
          </w:p>
        </w:tc>
        <w:tc>
          <w:tcPr>
            <w:tcW w:w="3646" w:type="dxa"/>
          </w:tcPr>
          <w:p w:rsidR="00083707" w:rsidRDefault="00083707" w:rsidP="0008370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Leadership</w:t>
            </w:r>
          </w:p>
        </w:tc>
        <w:tc>
          <w:tcPr>
            <w:tcW w:w="3647" w:type="dxa"/>
          </w:tcPr>
          <w:p w:rsidR="00083707" w:rsidRDefault="00083707" w:rsidP="0008370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lang w:val="en-GB"/>
              </w:rPr>
              <w:t>Headteacher</w:t>
            </w:r>
            <w:proofErr w:type="spellEnd"/>
          </w:p>
          <w:p w:rsidR="00083707" w:rsidRDefault="00083707" w:rsidP="00083707">
            <w:pPr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Deputy </w:t>
            </w:r>
            <w:proofErr w:type="spellStart"/>
            <w:r>
              <w:rPr>
                <w:rFonts w:asciiTheme="minorHAnsi" w:hAnsiTheme="minorHAnsi" w:cstheme="minorHAnsi"/>
                <w:lang w:val="en-GB"/>
              </w:rPr>
              <w:t>Headteacher</w:t>
            </w:r>
            <w:proofErr w:type="spellEnd"/>
          </w:p>
        </w:tc>
      </w:tr>
    </w:tbl>
    <w:p w:rsidR="00E0686F" w:rsidRPr="00825A8A" w:rsidRDefault="00E0686F" w:rsidP="00820D38">
      <w:pPr>
        <w:rPr>
          <w:rFonts w:asciiTheme="minorHAnsi" w:hAnsiTheme="minorHAnsi" w:cstheme="minorHAnsi"/>
          <w:lang w:val="en-GB"/>
        </w:rPr>
      </w:pPr>
    </w:p>
    <w:p w:rsidR="00083707" w:rsidRPr="001A6C87" w:rsidRDefault="00083707" w:rsidP="00083707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1A6C87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Main purpose of the job:</w:t>
      </w:r>
    </w:p>
    <w:p w:rsidR="00083707" w:rsidRPr="001A6C87" w:rsidRDefault="00083707" w:rsidP="0008370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>In addition to those professional responsibilities which are common to all classroom teachers in the school, the post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holder’s key responsibilities will be:</w:t>
      </w:r>
    </w:p>
    <w:p w:rsidR="00083707" w:rsidRPr="001A6C87" w:rsidRDefault="00083707" w:rsidP="00083707">
      <w:pPr>
        <w:ind w:left="851" w:hanging="42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To be a proactive member of the Senior Leadership Team and support the </w:t>
      </w:r>
      <w:proofErr w:type="spellStart"/>
      <w:r w:rsidRPr="001A6C87">
        <w:rPr>
          <w:rFonts w:asciiTheme="minorHAnsi" w:hAnsiTheme="minorHAnsi" w:cstheme="minorHAnsi"/>
          <w:sz w:val="22"/>
          <w:szCs w:val="22"/>
          <w:lang w:val="en-GB"/>
        </w:rPr>
        <w:t>Headteacher</w:t>
      </w:r>
      <w:proofErr w:type="spell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to secure the best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educational provision and the highest possible outcomes for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083707" w:rsidRPr="001A6C87" w:rsidRDefault="00083707" w:rsidP="00D34395">
      <w:pPr>
        <w:ind w:left="851" w:hanging="42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To support the </w:t>
      </w:r>
      <w:proofErr w:type="spellStart"/>
      <w:r w:rsidRPr="001A6C87">
        <w:rPr>
          <w:rFonts w:asciiTheme="minorHAnsi" w:hAnsiTheme="minorHAnsi" w:cstheme="minorHAnsi"/>
          <w:sz w:val="22"/>
          <w:szCs w:val="22"/>
          <w:lang w:val="en-GB"/>
        </w:rPr>
        <w:t>Headteacher</w:t>
      </w:r>
      <w:proofErr w:type="spell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in all aspects of school improvement, playing a strategic role in raising the</w:t>
      </w:r>
      <w:r w:rsidR="00D34395"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standards of teaching, learning and student achievement together with the standards of attendance,</w:t>
      </w:r>
      <w:r w:rsidR="00D34395"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behaviour and appearance of all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E0686F" w:rsidRPr="001A6C87" w:rsidRDefault="00083707" w:rsidP="00D34395">
      <w:pPr>
        <w:ind w:left="851" w:hanging="42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take full responsibility for leading and managing significant aspects of the school under the overall</w:t>
      </w:r>
      <w:r w:rsidR="00D34395"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direction of the </w:t>
      </w:r>
      <w:proofErr w:type="spellStart"/>
      <w:r w:rsidRPr="001A6C87">
        <w:rPr>
          <w:rFonts w:asciiTheme="minorHAnsi" w:hAnsiTheme="minorHAnsi" w:cstheme="minorHAnsi"/>
          <w:sz w:val="22"/>
          <w:szCs w:val="22"/>
          <w:lang w:val="en-GB"/>
        </w:rPr>
        <w:t>Headteacher</w:t>
      </w:r>
      <w:proofErr w:type="spellEnd"/>
      <w:r w:rsidRPr="001A6C8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cr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</w:p>
    <w:p w:rsidR="00083707" w:rsidRPr="001A6C87" w:rsidRDefault="00083707" w:rsidP="00083707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1A6C87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Key relationships:</w:t>
      </w:r>
    </w:p>
    <w:p w:rsidR="00083707" w:rsidRPr="001A6C87" w:rsidRDefault="00083707" w:rsidP="0008370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The Assistant </w:t>
      </w:r>
      <w:proofErr w:type="spellStart"/>
      <w:r w:rsidRPr="001A6C87">
        <w:rPr>
          <w:rFonts w:asciiTheme="minorHAnsi" w:hAnsiTheme="minorHAnsi" w:cstheme="minorHAnsi"/>
          <w:sz w:val="22"/>
          <w:szCs w:val="22"/>
          <w:lang w:val="en-GB"/>
        </w:rPr>
        <w:t>Headteacher</w:t>
      </w:r>
      <w:proofErr w:type="spell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will work with the Senior Leadership Team (SLT), the Local Governing Body, the Staff,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and wider stakeholders to support the development and implementation of the direction and strategy for the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School.</w:t>
      </w:r>
    </w:p>
    <w:p w:rsidR="00083707" w:rsidRPr="001A6C87" w:rsidRDefault="00083707" w:rsidP="00083707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023DCC" w:rsidRPr="001A6C87" w:rsidRDefault="00083707" w:rsidP="00083707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b/>
          <w:sz w:val="22"/>
          <w:szCs w:val="22"/>
          <w:lang w:val="en-GB"/>
        </w:rPr>
        <w:t>Please note that whilst this job description gives an indication of the key responsibilities, it is not intended to</w:t>
      </w:r>
      <w:r w:rsidRPr="001A6C87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b/>
          <w:sz w:val="22"/>
          <w:szCs w:val="22"/>
          <w:lang w:val="en-GB"/>
        </w:rPr>
        <w:t>provide an exhaustive list.</w:t>
      </w:r>
    </w:p>
    <w:p w:rsidR="00083707" w:rsidRPr="001A6C87" w:rsidRDefault="00083707" w:rsidP="00023DCC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083707" w:rsidRPr="001A6C87" w:rsidRDefault="00083707" w:rsidP="00083707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1A6C87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Main accountabilities:</w:t>
      </w:r>
    </w:p>
    <w:p w:rsidR="00083707" w:rsidRPr="001A6C87" w:rsidRDefault="00083707" w:rsidP="00083707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:rsidR="00083707" w:rsidRPr="001A6C87" w:rsidRDefault="00083707" w:rsidP="00083707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b/>
          <w:sz w:val="22"/>
          <w:szCs w:val="22"/>
          <w:lang w:val="en-GB"/>
        </w:rPr>
        <w:t>Establishing the Culture and Ethos of the school:</w:t>
      </w:r>
    </w:p>
    <w:p w:rsidR="00083707" w:rsidRPr="001A6C87" w:rsidRDefault="00083707" w:rsidP="00D34395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To work with the </w:t>
      </w:r>
      <w:proofErr w:type="spellStart"/>
      <w:r w:rsidRPr="001A6C87">
        <w:rPr>
          <w:rFonts w:asciiTheme="minorHAnsi" w:hAnsiTheme="minorHAnsi" w:cstheme="minorHAnsi"/>
          <w:sz w:val="22"/>
          <w:szCs w:val="22"/>
          <w:lang w:val="en-GB"/>
        </w:rPr>
        <w:t>Headteacher</w:t>
      </w:r>
      <w:proofErr w:type="spell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, governors,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 xml:space="preserve">School Leaders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and the wider school community to effectively</w:t>
      </w:r>
      <w:r w:rsidR="00D34395"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establish, develop and sustain the school’s ethos and strategic direction</w:t>
      </w:r>
    </w:p>
    <w:p w:rsidR="00083707" w:rsidRPr="001A6C87" w:rsidRDefault="00083707" w:rsidP="00D34395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To uphold ambitious educational standards for all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, so that they are well prepared for their</w:t>
      </w:r>
      <w:r w:rsidR="00D34395"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next phase of education and life</w:t>
      </w:r>
    </w:p>
    <w:p w:rsidR="00083707" w:rsidRPr="001A6C87" w:rsidRDefault="00083707" w:rsidP="00083707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support a shared collective vision across the school enthusing, inspiring and motivating the whole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school community so that all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experience a positive and enriching school life</w:t>
      </w:r>
    </w:p>
    <w:p w:rsidR="00083707" w:rsidRPr="001A6C87" w:rsidRDefault="00083707" w:rsidP="00083707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develop positive and respectful relationships across the school modelled through high standards of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principled professional conduct, personal behaviour and attitudes</w:t>
      </w:r>
    </w:p>
    <w:p w:rsidR="00083707" w:rsidRPr="001A6C87" w:rsidRDefault="00083707" w:rsidP="00083707">
      <w:pPr>
        <w:ind w:firstLine="284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To ensure that the school is a safe, orderly and inclusive environment that engages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</w:p>
    <w:p w:rsidR="00083707" w:rsidRPr="001A6C87" w:rsidRDefault="00083707" w:rsidP="00083707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effectively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and supports their learning</w:t>
      </w:r>
    </w:p>
    <w:p w:rsidR="00083707" w:rsidRPr="001A6C87" w:rsidRDefault="00083707" w:rsidP="003E1589">
      <w:pPr>
        <w:pStyle w:val="ListParagraph"/>
        <w:numPr>
          <w:ilvl w:val="0"/>
          <w:numId w:val="6"/>
        </w:numPr>
        <w:ind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To ensure positive engagement and behaviour for learning from all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in line with the school’s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behaviour management policy</w:t>
      </w:r>
    </w:p>
    <w:p w:rsidR="00083707" w:rsidRPr="001A6C87" w:rsidRDefault="00083707" w:rsidP="00083707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ensure that fair and respectful approaches to managing behaviour are implemented consistently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across the school and that all staff teach and model positive behaviours to all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</w:p>
    <w:p w:rsidR="00083707" w:rsidRPr="001A6C87" w:rsidRDefault="00083707" w:rsidP="00D34395">
      <w:pPr>
        <w:ind w:firstLine="284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="00D34395"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be professionally accountable for the work of identified individuals and teams including</w:t>
      </w:r>
    </w:p>
    <w:p w:rsidR="00083707" w:rsidRPr="001A6C87" w:rsidRDefault="00083707" w:rsidP="00D34395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recruitment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>, induction, probation, performance management and absence management</w:t>
      </w:r>
    </w:p>
    <w:p w:rsidR="00083707" w:rsidRPr="001A6C87" w:rsidRDefault="00083707" w:rsidP="00D34395">
      <w:pPr>
        <w:ind w:firstLine="284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="00D34395"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identify professional development needs for identified individuals and teams, and to support,</w:t>
      </w:r>
    </w:p>
    <w:p w:rsidR="00083707" w:rsidRPr="001A6C87" w:rsidRDefault="00083707" w:rsidP="00D34395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coordinate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and lead the provision of high-quality coaching, mentoring and professional development</w:t>
      </w:r>
    </w:p>
    <w:p w:rsidR="00D34395" w:rsidRPr="001A6C87" w:rsidRDefault="00D34395" w:rsidP="002A7882">
      <w:pPr>
        <w:pStyle w:val="ListParagraph"/>
        <w:numPr>
          <w:ilvl w:val="0"/>
          <w:numId w:val="6"/>
        </w:numPr>
        <w:ind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lastRenderedPageBreak/>
        <w:t>To help develop a highly positive, professional culture which enables staff to evaluate and reflect on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their learning, challenge and support each other, resulting in positive professional growth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collaborate with colleagues to deliver a high-quality programme of professional development for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all staff, which is carefully aligned to whole school priorities, team development and individual need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</w:p>
    <w:p w:rsidR="00D34395" w:rsidRPr="001A6C87" w:rsidRDefault="00D34395" w:rsidP="00D34395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b/>
          <w:sz w:val="22"/>
          <w:szCs w:val="22"/>
          <w:lang w:val="en-GB"/>
        </w:rPr>
        <w:t>Curriculum Delivery and High-Quality Teaching: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support the development of high quality expert teaching across all subject areas, drawing on</w:t>
      </w:r>
    </w:p>
    <w:p w:rsidR="00D34395" w:rsidRPr="001A6C87" w:rsidRDefault="00D34395" w:rsidP="00D34395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national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research and evidence informed understanding of effective teaching and how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learn.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be an effective role model in terms of own classroom practice, maintaining high levels of subject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expertise and keeping abreast of current evidence informed teaching and learning development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support the development of a broad, structured and coherent educational programme which</w:t>
      </w:r>
    </w:p>
    <w:p w:rsidR="00D34395" w:rsidRPr="001A6C87" w:rsidRDefault="00D34395" w:rsidP="00D34395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clearly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establishes the knowledge, skills and values that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will be taught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promote the development of enrichment activities and extra-curricular activities across the school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work with subject / middle leaders to ensure they develop high levels of relevant expertise and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engage effectively with professional networks and learning communities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promote the importance of reading across the school, supporting the school’s literacy strategy and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developing appropriate interventions and initiatives to improve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’ reading ability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support the development of a reliable, proportionate and robust assessment system across the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school so that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’ knowledge and understanding of the curriculum can be accurately assessed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support teachers to make effective use of the wide range of assessment data so that curriculum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content and ‘next steps’ can be personalised to a student’s individual needs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monitor and evaluate data effectively to identify trends in or undertake comparative evaluation of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student performance, and to identify follow up action or further development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work collaboratively with parents, carers and external professionals to carefully support the</w:t>
      </w:r>
    </w:p>
    <w:p w:rsidR="00D34395" w:rsidRPr="001A6C87" w:rsidRDefault="00D34395" w:rsidP="00D34395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additional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 xml:space="preserve">needs of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SEND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so that they can access the curriculum and learn effectively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To ensure that all staff cater effectively for the inclusion of all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and ensure that they make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effective provision for this, through support and adaptation, within their teaching</w:t>
      </w:r>
    </w:p>
    <w:p w:rsidR="00D34395" w:rsidRPr="001A6C87" w:rsidRDefault="00D34395" w:rsidP="00D34395">
      <w:pPr>
        <w:ind w:left="720" w:hanging="436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lead strategic work on interventions and specific curriculum initiatives to raise student</w:t>
      </w:r>
    </w:p>
    <w:p w:rsidR="00D34395" w:rsidRPr="001A6C87" w:rsidRDefault="00D34395" w:rsidP="00D34395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achievement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and attainment across the school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cr/>
      </w:r>
    </w:p>
    <w:p w:rsidR="00D34395" w:rsidRPr="001A6C87" w:rsidRDefault="00D34395" w:rsidP="00D34395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b/>
          <w:sz w:val="22"/>
          <w:szCs w:val="22"/>
          <w:lang w:val="en-GB"/>
        </w:rPr>
        <w:t>Delivering Organisational Effectiveness:</w:t>
      </w:r>
    </w:p>
    <w:p w:rsidR="00D34395" w:rsidRPr="00E73C6A" w:rsidRDefault="00D34395" w:rsidP="00E73C6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E73C6A">
        <w:rPr>
          <w:rFonts w:asciiTheme="minorHAnsi" w:hAnsiTheme="minorHAnsi" w:cstheme="minorHAnsi"/>
          <w:sz w:val="22"/>
          <w:szCs w:val="22"/>
          <w:lang w:val="en-GB"/>
        </w:rPr>
        <w:t>To be responsible and accountable for management and organisation decisions as delegated by the</w:t>
      </w:r>
    </w:p>
    <w:p w:rsidR="00D34395" w:rsidRPr="001A6C87" w:rsidRDefault="00D34395" w:rsidP="00D34395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proofErr w:type="spellStart"/>
      <w:r w:rsidRPr="001A6C87">
        <w:rPr>
          <w:rFonts w:asciiTheme="minorHAnsi" w:hAnsiTheme="minorHAnsi" w:cstheme="minorHAnsi"/>
          <w:sz w:val="22"/>
          <w:szCs w:val="22"/>
          <w:lang w:val="en-GB"/>
        </w:rPr>
        <w:t>Headteacher</w:t>
      </w:r>
      <w:proofErr w:type="spell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and to effectively evaluate their impact</w:t>
      </w:r>
    </w:p>
    <w:p w:rsidR="00D34395" w:rsidRPr="00E73C6A" w:rsidRDefault="00D34395" w:rsidP="00E73C6A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E73C6A">
        <w:rPr>
          <w:rFonts w:asciiTheme="minorHAnsi" w:hAnsiTheme="minorHAnsi" w:cstheme="minorHAnsi"/>
          <w:sz w:val="22"/>
          <w:szCs w:val="22"/>
          <w:lang w:val="en-GB"/>
        </w:rPr>
        <w:t xml:space="preserve">To ensure effective management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 xml:space="preserve">and </w:t>
      </w:r>
      <w:r w:rsidRPr="00E73C6A">
        <w:rPr>
          <w:rFonts w:asciiTheme="minorHAnsi" w:hAnsiTheme="minorHAnsi" w:cstheme="minorHAnsi"/>
          <w:sz w:val="22"/>
          <w:szCs w:val="22"/>
          <w:lang w:val="en-GB"/>
        </w:rPr>
        <w:t xml:space="preserve">deployment of staff to maximise student achievement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and</w:t>
      </w:r>
    </w:p>
    <w:p w:rsidR="00D34395" w:rsidRPr="001A6C87" w:rsidRDefault="00D34395" w:rsidP="00D34395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attainment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paying due attention to appropriate workload and work life balance</w:t>
      </w:r>
    </w:p>
    <w:p w:rsidR="00D34395" w:rsidRPr="001A6C87" w:rsidRDefault="00D34395" w:rsidP="00D34395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be responsible for the effective allocation of financial resources, ensuring efficiency, effectiveness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and probity in the use of public funds</w:t>
      </w:r>
    </w:p>
    <w:p w:rsidR="00D34395" w:rsidRPr="001A6C87" w:rsidRDefault="00D34395" w:rsidP="00D34395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establish, implement and review systems, processes and policies that enable the school to operate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effectively and efficiently</w:t>
      </w:r>
    </w:p>
    <w:p w:rsidR="00D34395" w:rsidRPr="001A6C87" w:rsidRDefault="00D34395" w:rsidP="00D34395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proactively support the school’s approach to the identification, management and mitigation of risk</w:t>
      </w:r>
    </w:p>
    <w:p w:rsidR="00D34395" w:rsidRPr="001A6C87" w:rsidRDefault="00D34395" w:rsidP="00D34395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effectively analyse and interpret relevant national, local and school data as well as research and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inspection evidence to inform development and improvement planning</w:t>
      </w:r>
    </w:p>
    <w:p w:rsidR="00D34395" w:rsidRPr="001A6C87" w:rsidRDefault="00D34395" w:rsidP="00D34395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make a substantial contribution to school improvement, successfully communicating and carefully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implementing a range of improvement strategies which deliver sustained improvement over time</w:t>
      </w:r>
    </w:p>
    <w:p w:rsidR="00B17CD4" w:rsidRPr="001A6C87" w:rsidRDefault="00B17CD4" w:rsidP="00BB6CDB">
      <w:pPr>
        <w:pStyle w:val="ListParagraph"/>
        <w:numPr>
          <w:ilvl w:val="0"/>
          <w:numId w:val="6"/>
        </w:num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>To lead, hold accountable, develop, support, and review an individual or team to ensure that they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make a measurable contribution to relevant school improvement priorities</w:t>
      </w:r>
    </w:p>
    <w:p w:rsidR="00B17CD4" w:rsidRPr="001A6C87" w:rsidRDefault="00B17CD4" w:rsidP="00B17CD4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ensure that appropriate targets exist in specific areas of responsibility and that appropriate</w:t>
      </w:r>
    </w:p>
    <w:p w:rsidR="00B17CD4" w:rsidRPr="001A6C87" w:rsidRDefault="00B17CD4" w:rsidP="00B17CD4">
      <w:pPr>
        <w:ind w:left="719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evidence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is collected and evaluated to measure progress towards these targets</w:t>
      </w:r>
    </w:p>
    <w:p w:rsidR="00B17CD4" w:rsidRPr="001A6C87" w:rsidRDefault="00B17CD4" w:rsidP="00B17CD4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develop constructive relationships beyond the school, working effectively in partnership with</w:t>
      </w:r>
    </w:p>
    <w:p w:rsidR="00B17CD4" w:rsidRPr="001A6C87" w:rsidRDefault="00B17CD4" w:rsidP="00B17CD4">
      <w:pPr>
        <w:ind w:left="719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parents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>, carers and the local community</w:t>
      </w:r>
    </w:p>
    <w:p w:rsidR="00B17CD4" w:rsidRPr="001A6C87" w:rsidRDefault="00B17CD4" w:rsidP="00B17CD4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communicate effectively and with professional integrity within and beyond the school community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improve educational outcomes for all pupils</w:t>
      </w:r>
    </w:p>
    <w:p w:rsidR="00B17CD4" w:rsidRPr="001A6C87" w:rsidRDefault="00B17CD4" w:rsidP="00B17CD4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To ensure effective liaison and collaboration with peers in other schools and organisations to share,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disseminate and develop good practice in a climate of mutual challenge and support</w:t>
      </w:r>
    </w:p>
    <w:p w:rsidR="00B17CD4" w:rsidRPr="001A6C87" w:rsidRDefault="00B17CD4" w:rsidP="00B17CD4">
      <w:pPr>
        <w:ind w:left="719" w:hanging="435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To celebrate and share school successes effectively with staff,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pupils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, parents and the wider</w:t>
      </w:r>
    </w:p>
    <w:p w:rsidR="00B17CD4" w:rsidRPr="001A6C87" w:rsidRDefault="00B17CD4" w:rsidP="00B17CD4">
      <w:pPr>
        <w:ind w:left="719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community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both locally and nationally</w:t>
      </w:r>
    </w:p>
    <w:p w:rsidR="00B17CD4" w:rsidRPr="001A6C87" w:rsidRDefault="00B17CD4" w:rsidP="00B17CD4">
      <w:pPr>
        <w:ind w:left="719"/>
        <w:rPr>
          <w:rFonts w:asciiTheme="minorHAnsi" w:hAnsiTheme="minorHAnsi" w:cstheme="minorHAnsi"/>
          <w:sz w:val="22"/>
          <w:szCs w:val="22"/>
          <w:lang w:val="en-GB"/>
        </w:rPr>
      </w:pPr>
    </w:p>
    <w:p w:rsidR="00B17CD4" w:rsidRPr="001A6C87" w:rsidRDefault="00B17CD4" w:rsidP="00B17CD4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b/>
          <w:sz w:val="22"/>
          <w:szCs w:val="22"/>
          <w:lang w:val="en-GB"/>
        </w:rPr>
        <w:t>Specific responsibilities:</w:t>
      </w:r>
    </w:p>
    <w:p w:rsidR="00B17CD4" w:rsidRPr="001A6C87" w:rsidRDefault="00B17CD4" w:rsidP="005C0DE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Individual responsibilities and line management structures will be defined by the </w:t>
      </w:r>
      <w:proofErr w:type="spellStart"/>
      <w:r w:rsidRPr="001A6C87">
        <w:rPr>
          <w:rFonts w:asciiTheme="minorHAnsi" w:hAnsiTheme="minorHAnsi" w:cstheme="minorHAnsi"/>
          <w:sz w:val="22"/>
          <w:szCs w:val="22"/>
          <w:lang w:val="en-GB"/>
        </w:rPr>
        <w:t>Headteacher</w:t>
      </w:r>
      <w:proofErr w:type="spell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and will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be subject to regular review</w:t>
      </w:r>
    </w:p>
    <w:p w:rsidR="00023DCC" w:rsidRPr="001A6C87" w:rsidRDefault="00B17CD4" w:rsidP="00B17CD4">
      <w:pPr>
        <w:ind w:left="72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This job description will be supported by a work plan which will list the key tasks, responsibilities and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outcomes sought from the post holder in the school year. These will be derived from the School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Improvement Plan and other school priorities</w:t>
      </w:r>
    </w:p>
    <w:p w:rsidR="00B17CD4" w:rsidRPr="001A6C87" w:rsidRDefault="00B17CD4" w:rsidP="00B17CD4">
      <w:pPr>
        <w:ind w:left="720" w:hanging="360"/>
        <w:rPr>
          <w:rFonts w:asciiTheme="minorHAnsi" w:hAnsiTheme="minorHAnsi" w:cstheme="minorHAnsi"/>
          <w:sz w:val="22"/>
          <w:szCs w:val="22"/>
          <w:lang w:val="en-GB"/>
        </w:rPr>
      </w:pPr>
    </w:p>
    <w:p w:rsidR="00B17CD4" w:rsidRPr="001A6C87" w:rsidRDefault="00B17CD4" w:rsidP="00B17CD4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1A6C87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All employees in the </w:t>
      </w:r>
      <w:r w:rsidR="00E73C6A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School</w:t>
      </w:r>
      <w:r w:rsidRPr="001A6C87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are expected to:</w:t>
      </w:r>
    </w:p>
    <w:p w:rsidR="00E73C6A" w:rsidRDefault="00B17CD4" w:rsidP="00B17CD4">
      <w:pPr>
        <w:ind w:left="72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Support the vision, values and objectives of the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School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and demonstrate a collaborative, team working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approach to school and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School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improvement </w:t>
      </w:r>
    </w:p>
    <w:p w:rsidR="00B17CD4" w:rsidRPr="001A6C87" w:rsidRDefault="00B17CD4" w:rsidP="00B17CD4">
      <w:pPr>
        <w:ind w:left="72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Take appropriate responsibility and action for safeguarding, be aware of confidential issues and</w:t>
      </w:r>
    </w:p>
    <w:p w:rsidR="00B17CD4" w:rsidRPr="001A6C87" w:rsidRDefault="00B17CD4" w:rsidP="00B17CD4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maintain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as appropriate</w:t>
      </w:r>
    </w:p>
    <w:p w:rsidR="00B17CD4" w:rsidRPr="001A6C87" w:rsidRDefault="00B17CD4" w:rsidP="00B17CD4">
      <w:pPr>
        <w:ind w:left="72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Be aware of and comply with policies and procedures relating to child protection reporting all</w:t>
      </w:r>
    </w:p>
    <w:p w:rsidR="00B17CD4" w:rsidRPr="001A6C87" w:rsidRDefault="00B17CD4" w:rsidP="00B17CD4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concerns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to an appropriate person</w:t>
      </w:r>
    </w:p>
    <w:p w:rsidR="00B17CD4" w:rsidRPr="001A6C87" w:rsidRDefault="00B17CD4" w:rsidP="00B17CD4">
      <w:pPr>
        <w:ind w:left="72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Promote and act in accordance with the Code of Conduct and all school /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School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policies including the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Health and Safety Policy, Equality Policy and Data Protection Policy</w:t>
      </w:r>
    </w:p>
    <w:p w:rsidR="00B17CD4" w:rsidRPr="001A6C87" w:rsidRDefault="00B17CD4" w:rsidP="00B17CD4">
      <w:pPr>
        <w:ind w:left="72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Effectively represent the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School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when liaising with contractors and outside agencies/organisations</w:t>
      </w:r>
    </w:p>
    <w:p w:rsidR="00B17CD4" w:rsidRPr="001A6C87" w:rsidRDefault="00B17CD4" w:rsidP="00B17CD4">
      <w:pPr>
        <w:ind w:left="72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Demonstrate tact and diplomacy in all interpersonal relationships with the public, pupils, parents and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colleagues</w:t>
      </w:r>
    </w:p>
    <w:p w:rsidR="00B17CD4" w:rsidRPr="001A6C87" w:rsidRDefault="00B17CD4" w:rsidP="00B17CD4">
      <w:pPr>
        <w:ind w:left="72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Take responsibility for personal professional growth and development, keeping up-to-date with</w:t>
      </w:r>
    </w:p>
    <w:p w:rsidR="00B17CD4" w:rsidRPr="001A6C87" w:rsidRDefault="00B17CD4" w:rsidP="00B17CD4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national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research, engaging proactively with nationally recognised career frameworks and</w:t>
      </w:r>
    </w:p>
    <w:p w:rsidR="00B17CD4" w:rsidRPr="001A6C87" w:rsidRDefault="00B17CD4" w:rsidP="00B17CD4">
      <w:pPr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1A6C87">
        <w:rPr>
          <w:rFonts w:asciiTheme="minorHAnsi" w:hAnsiTheme="minorHAnsi" w:cstheme="minorHAnsi"/>
          <w:sz w:val="22"/>
          <w:szCs w:val="22"/>
          <w:lang w:val="en-GB"/>
        </w:rPr>
        <w:t>professional</w:t>
      </w:r>
      <w:proofErr w:type="gram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organisations</w:t>
      </w:r>
    </w:p>
    <w:p w:rsidR="00B17CD4" w:rsidRPr="001A6C87" w:rsidRDefault="00B17CD4" w:rsidP="00B17CD4">
      <w:pPr>
        <w:ind w:left="72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Attend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School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and school events as required and make a positive contribution during such events</w:t>
      </w:r>
    </w:p>
    <w:p w:rsidR="00B17CD4" w:rsidRPr="001A6C87" w:rsidRDefault="00B17CD4" w:rsidP="00B17CD4">
      <w:pPr>
        <w:ind w:left="72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Attend regular meetings before and after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School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hours, including morning briefings</w:t>
      </w:r>
    </w:p>
    <w:p w:rsidR="00B17CD4" w:rsidRPr="001A6C87" w:rsidRDefault="00B17CD4" w:rsidP="00B17CD4">
      <w:pPr>
        <w:ind w:left="720" w:hanging="360"/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•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Carry out duties other than those listed in the job description under the direction of the </w:t>
      </w:r>
      <w:proofErr w:type="spellStart"/>
      <w:r w:rsidRPr="001A6C87">
        <w:rPr>
          <w:rFonts w:asciiTheme="minorHAnsi" w:hAnsiTheme="minorHAnsi" w:cstheme="minorHAnsi"/>
          <w:sz w:val="22"/>
          <w:szCs w:val="22"/>
          <w:lang w:val="en-GB"/>
        </w:rPr>
        <w:t>headteacher</w:t>
      </w:r>
      <w:proofErr w:type="spellEnd"/>
      <w:r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1A6C87">
        <w:rPr>
          <w:rFonts w:asciiTheme="minorHAnsi" w:hAnsiTheme="minorHAnsi" w:cstheme="minorHAnsi"/>
          <w:sz w:val="22"/>
          <w:szCs w:val="22"/>
          <w:lang w:val="en-GB"/>
        </w:rPr>
        <w:t>where the post holder has appropriate qualifications and has received appropriate training</w:t>
      </w:r>
    </w:p>
    <w:p w:rsidR="00023DCC" w:rsidRPr="001A6C87" w:rsidRDefault="00023DCC" w:rsidP="00023DCC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023DCC" w:rsidRPr="001A6C87" w:rsidRDefault="00023DCC" w:rsidP="00023DCC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023DCC" w:rsidRPr="001A6C87" w:rsidRDefault="00023DCC" w:rsidP="00023DCC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975837" w:rsidRPr="001A6C87" w:rsidRDefault="00CE4896" w:rsidP="00B17CD4">
      <w:pPr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</w:t>
      </w:r>
      <w:bookmarkStart w:id="0" w:name="_GoBack"/>
      <w:bookmarkEnd w:id="0"/>
      <w:r w:rsidR="00B17CD4"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he </w:t>
      </w:r>
      <w:r w:rsidR="00E73C6A">
        <w:rPr>
          <w:rFonts w:asciiTheme="minorHAnsi" w:hAnsiTheme="minorHAnsi" w:cstheme="minorHAnsi"/>
          <w:sz w:val="22"/>
          <w:szCs w:val="22"/>
          <w:lang w:val="en-GB"/>
        </w:rPr>
        <w:t>School</w:t>
      </w:r>
      <w:r w:rsidR="00B17CD4"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will endeavour to make any necessary reasonable adjustments to the job and the working environment</w:t>
      </w:r>
      <w:r w:rsidR="00B17CD4"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17CD4" w:rsidRPr="001A6C87">
        <w:rPr>
          <w:rFonts w:asciiTheme="minorHAnsi" w:hAnsiTheme="minorHAnsi" w:cstheme="minorHAnsi"/>
          <w:sz w:val="22"/>
          <w:szCs w:val="22"/>
          <w:lang w:val="en-GB"/>
        </w:rPr>
        <w:t>to enable access to employment opportunities for disabled job applicants or continued employment for any</w:t>
      </w:r>
      <w:r w:rsidR="00B17CD4" w:rsidRPr="001A6C8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17CD4" w:rsidRPr="001A6C87">
        <w:rPr>
          <w:rFonts w:asciiTheme="minorHAnsi" w:hAnsiTheme="minorHAnsi" w:cstheme="minorHAnsi"/>
          <w:sz w:val="22"/>
          <w:szCs w:val="22"/>
          <w:lang w:val="en-GB"/>
        </w:rPr>
        <w:t>employee who develops a disabling condition.</w:t>
      </w:r>
    </w:p>
    <w:p w:rsidR="00975837" w:rsidRPr="001A6C87" w:rsidRDefault="00975837" w:rsidP="00975837">
      <w:pPr>
        <w:rPr>
          <w:rFonts w:asciiTheme="minorHAnsi" w:hAnsiTheme="minorHAnsi" w:cstheme="minorHAnsi"/>
          <w:sz w:val="22"/>
          <w:szCs w:val="22"/>
          <w:lang w:val="en-GB"/>
        </w:rPr>
      </w:pPr>
    </w:p>
    <w:p w:rsidR="00B17CD4" w:rsidRPr="001A6C87" w:rsidRDefault="00B17CD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1A6C87">
        <w:rPr>
          <w:rFonts w:asciiTheme="minorHAnsi" w:hAnsiTheme="minorHAnsi" w:cstheme="minorHAnsi"/>
          <w:sz w:val="22"/>
          <w:szCs w:val="22"/>
          <w:lang w:val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276"/>
        <w:gridCol w:w="1542"/>
      </w:tblGrid>
      <w:tr w:rsidR="00B17CD4" w:rsidRPr="001A6C87" w:rsidTr="0072074B">
        <w:tc>
          <w:tcPr>
            <w:tcW w:w="7366" w:type="dxa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Person Specification</w:t>
            </w:r>
          </w:p>
        </w:tc>
        <w:tc>
          <w:tcPr>
            <w:tcW w:w="1276" w:type="dxa"/>
          </w:tcPr>
          <w:p w:rsidR="00B17CD4" w:rsidRPr="001A6C87" w:rsidRDefault="00B17CD4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Essential/</w:t>
            </w:r>
            <w:r w:rsidR="0072074B"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D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esirable</w:t>
            </w:r>
          </w:p>
        </w:tc>
        <w:tc>
          <w:tcPr>
            <w:tcW w:w="1542" w:type="dxa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Assessment Stage</w:t>
            </w:r>
          </w:p>
        </w:tc>
      </w:tr>
      <w:tr w:rsidR="00B17CD4" w:rsidRPr="001A6C87" w:rsidTr="00B17CD4">
        <w:tc>
          <w:tcPr>
            <w:tcW w:w="10184" w:type="dxa"/>
            <w:gridSpan w:val="3"/>
            <w:shd w:val="clear" w:color="auto" w:fill="C6D9F1" w:themeFill="text2" w:themeFillTint="33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Qualifications</w:t>
            </w:r>
          </w:p>
        </w:tc>
      </w:tr>
      <w:tr w:rsidR="00B17CD4" w:rsidRPr="001A6C87" w:rsidTr="0072074B">
        <w:tc>
          <w:tcPr>
            <w:tcW w:w="7366" w:type="dxa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Qualified Teacher Status (QTS)</w:t>
            </w:r>
          </w:p>
        </w:tc>
        <w:tc>
          <w:tcPr>
            <w:tcW w:w="1276" w:type="dxa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542" w:type="dxa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</w:t>
            </w:r>
          </w:p>
        </w:tc>
      </w:tr>
      <w:tr w:rsidR="00B17CD4" w:rsidRPr="001A6C87" w:rsidTr="0072074B">
        <w:tc>
          <w:tcPr>
            <w:tcW w:w="7366" w:type="dxa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 degree or equivalent qualification</w:t>
            </w:r>
          </w:p>
        </w:tc>
        <w:tc>
          <w:tcPr>
            <w:tcW w:w="1276" w:type="dxa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542" w:type="dxa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</w:t>
            </w:r>
          </w:p>
        </w:tc>
      </w:tr>
      <w:tr w:rsidR="00B17CD4" w:rsidRPr="001A6C87" w:rsidTr="00B17CD4">
        <w:tc>
          <w:tcPr>
            <w:tcW w:w="10184" w:type="dxa"/>
            <w:gridSpan w:val="3"/>
            <w:shd w:val="clear" w:color="auto" w:fill="C6D9F1" w:themeFill="text2" w:themeFillTint="33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Knowledge and Experience</w:t>
            </w:r>
          </w:p>
        </w:tc>
      </w:tr>
      <w:tr w:rsidR="00B17CD4" w:rsidRPr="001A6C87" w:rsidTr="0072074B">
        <w:tc>
          <w:tcPr>
            <w:tcW w:w="7366" w:type="dxa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Can articulate a clear vision for high quality education</w:t>
            </w:r>
          </w:p>
        </w:tc>
        <w:tc>
          <w:tcPr>
            <w:tcW w:w="1276" w:type="dxa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542" w:type="dxa"/>
          </w:tcPr>
          <w:p w:rsidR="00B17CD4" w:rsidRPr="001A6C87" w:rsidRDefault="00B17C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 Interview</w:t>
            </w:r>
          </w:p>
        </w:tc>
      </w:tr>
      <w:tr w:rsidR="00B17CD4" w:rsidRPr="001A6C87" w:rsidTr="0072074B">
        <w:tc>
          <w:tcPr>
            <w:tcW w:w="7366" w:type="dxa"/>
          </w:tcPr>
          <w:p w:rsidR="00B17CD4" w:rsidRPr="001A6C87" w:rsidRDefault="0072074B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an excellent classroom practitioner with evidence of exemplary student outcomes</w:t>
            </w:r>
          </w:p>
        </w:tc>
        <w:tc>
          <w:tcPr>
            <w:tcW w:w="1276" w:type="dxa"/>
          </w:tcPr>
          <w:p w:rsidR="00B17CD4" w:rsidRPr="001A6C87" w:rsidRDefault="0072074B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542" w:type="dxa"/>
          </w:tcPr>
          <w:p w:rsidR="0072074B" w:rsidRPr="001A6C87" w:rsidRDefault="0072074B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</w:t>
            </w:r>
          </w:p>
          <w:p w:rsidR="00B17CD4" w:rsidRPr="001A6C87" w:rsidRDefault="0072074B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B17CD4" w:rsidRPr="001A6C87" w:rsidTr="0072074B">
        <w:tc>
          <w:tcPr>
            <w:tcW w:w="7366" w:type="dxa"/>
          </w:tcPr>
          <w:p w:rsidR="00B17CD4" w:rsidRPr="001A6C87" w:rsidRDefault="0072074B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Has proven middle leadership and management experience </w:t>
            </w:r>
          </w:p>
        </w:tc>
        <w:tc>
          <w:tcPr>
            <w:tcW w:w="1276" w:type="dxa"/>
          </w:tcPr>
          <w:p w:rsidR="00B17CD4" w:rsidRPr="001A6C87" w:rsidRDefault="0072074B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542" w:type="dxa"/>
          </w:tcPr>
          <w:p w:rsidR="0072074B" w:rsidRPr="001A6C87" w:rsidRDefault="0072074B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</w:t>
            </w:r>
          </w:p>
          <w:p w:rsidR="00B17CD4" w:rsidRPr="001A6C87" w:rsidRDefault="0072074B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72074B" w:rsidRPr="001A6C87" w:rsidTr="0072074B">
        <w:tc>
          <w:tcPr>
            <w:tcW w:w="7366" w:type="dxa"/>
          </w:tcPr>
          <w:p w:rsidR="0072074B" w:rsidRPr="001A6C87" w:rsidRDefault="0072074B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Has a strong understanding of strategies to effectively deliver the school curriculum and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develop effective Teaching, Learning and Assessment practice within a school</w:t>
            </w:r>
          </w:p>
        </w:tc>
        <w:tc>
          <w:tcPr>
            <w:tcW w:w="1276" w:type="dxa"/>
          </w:tcPr>
          <w:p w:rsidR="0072074B" w:rsidRPr="001A6C87" w:rsidRDefault="0072074B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1542" w:type="dxa"/>
          </w:tcPr>
          <w:p w:rsidR="0072074B" w:rsidRPr="001A6C87" w:rsidRDefault="0072074B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</w:t>
            </w:r>
          </w:p>
          <w:p w:rsidR="0072074B" w:rsidRPr="001A6C87" w:rsidRDefault="0072074B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72074B" w:rsidRPr="001A6C87" w:rsidTr="0072074B">
        <w:tc>
          <w:tcPr>
            <w:tcW w:w="7366" w:type="dxa"/>
          </w:tcPr>
          <w:p w:rsidR="0072074B" w:rsidRPr="001A6C87" w:rsidRDefault="0072074B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Has a strong understanding of effective behaviour management and student engagement</w:t>
            </w:r>
            <w:r w:rsidR="00D61DD4"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strategies</w:t>
            </w:r>
          </w:p>
        </w:tc>
        <w:tc>
          <w:tcPr>
            <w:tcW w:w="1276" w:type="dxa"/>
          </w:tcPr>
          <w:p w:rsidR="0072074B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1542" w:type="dxa"/>
          </w:tcPr>
          <w:p w:rsidR="0072074B" w:rsidRPr="001A6C87" w:rsidRDefault="0072074B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</w:t>
            </w:r>
          </w:p>
          <w:p w:rsidR="0072074B" w:rsidRPr="001A6C87" w:rsidRDefault="0072074B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D61DD4" w:rsidRPr="001A6C87" w:rsidTr="0072074B">
        <w:tc>
          <w:tcPr>
            <w:tcW w:w="7366" w:type="dxa"/>
          </w:tcPr>
          <w:p w:rsidR="00D61DD4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Has a good understanding of current, relevant (educational) issues &amp; developments and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evidenced informed improvement strategies</w:t>
            </w:r>
          </w:p>
        </w:tc>
        <w:tc>
          <w:tcPr>
            <w:tcW w:w="1276" w:type="dxa"/>
          </w:tcPr>
          <w:p w:rsidR="00D61DD4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1542" w:type="dxa"/>
          </w:tcPr>
          <w:p w:rsidR="00D61DD4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72074B" w:rsidRPr="001A6C87" w:rsidTr="0072074B">
        <w:tc>
          <w:tcPr>
            <w:tcW w:w="7366" w:type="dxa"/>
          </w:tcPr>
          <w:p w:rsidR="0072074B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Has successful experience of improving the outcomes of all </w:t>
            </w:r>
            <w:r w:rsidR="00E73C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pupils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particularly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disadvantaged / vulnerable </w:t>
            </w:r>
            <w:r w:rsidR="00E73C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pupils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or </w:t>
            </w:r>
            <w:r w:rsidR="00E73C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pupils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with SEND</w:t>
            </w:r>
          </w:p>
        </w:tc>
        <w:tc>
          <w:tcPr>
            <w:tcW w:w="1276" w:type="dxa"/>
          </w:tcPr>
          <w:p w:rsidR="0072074B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1542" w:type="dxa"/>
          </w:tcPr>
          <w:p w:rsidR="00D61DD4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</w:t>
            </w:r>
          </w:p>
          <w:p w:rsidR="0072074B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72074B" w:rsidRPr="001A6C87" w:rsidTr="0072074B">
        <w:tc>
          <w:tcPr>
            <w:tcW w:w="7366" w:type="dxa"/>
          </w:tcPr>
          <w:p w:rsidR="0072074B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Has the ability to monitor, evaluate and challenge using a range of evidence with strong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analytical and problem-solving skills</w:t>
            </w:r>
          </w:p>
        </w:tc>
        <w:tc>
          <w:tcPr>
            <w:tcW w:w="1276" w:type="dxa"/>
          </w:tcPr>
          <w:p w:rsidR="0072074B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1542" w:type="dxa"/>
          </w:tcPr>
          <w:p w:rsidR="00D61DD4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</w:t>
            </w:r>
          </w:p>
          <w:p w:rsidR="0072074B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72074B" w:rsidRPr="001A6C87" w:rsidTr="0072074B">
        <w:tc>
          <w:tcPr>
            <w:tcW w:w="7366" w:type="dxa"/>
          </w:tcPr>
          <w:p w:rsidR="0072074B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Can plan, prioritise, and implement organisational strategies, making best use of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resources</w:t>
            </w:r>
          </w:p>
        </w:tc>
        <w:tc>
          <w:tcPr>
            <w:tcW w:w="1276" w:type="dxa"/>
          </w:tcPr>
          <w:p w:rsidR="0072074B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1542" w:type="dxa"/>
          </w:tcPr>
          <w:p w:rsidR="00D61DD4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</w:t>
            </w:r>
          </w:p>
          <w:p w:rsidR="0072074B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72074B" w:rsidRPr="001A6C87" w:rsidTr="0072074B">
        <w:tc>
          <w:tcPr>
            <w:tcW w:w="7366" w:type="dxa"/>
          </w:tcPr>
          <w:p w:rsidR="0072074B" w:rsidRPr="001A6C87" w:rsidRDefault="00D61DD4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Can evidence highly effective working with and developing links with stakeholders</w:t>
            </w:r>
          </w:p>
        </w:tc>
        <w:tc>
          <w:tcPr>
            <w:tcW w:w="1276" w:type="dxa"/>
          </w:tcPr>
          <w:p w:rsidR="0072074B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Desirable</w:t>
            </w:r>
          </w:p>
        </w:tc>
        <w:tc>
          <w:tcPr>
            <w:tcW w:w="1542" w:type="dxa"/>
          </w:tcPr>
          <w:p w:rsidR="00D61DD4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</w:t>
            </w:r>
          </w:p>
          <w:p w:rsidR="0072074B" w:rsidRPr="001A6C87" w:rsidRDefault="00D61DD4" w:rsidP="00D61DD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D61DD4" w:rsidRPr="001A6C87" w:rsidTr="001A6C87">
        <w:trPr>
          <w:trHeight w:val="570"/>
        </w:trPr>
        <w:tc>
          <w:tcPr>
            <w:tcW w:w="10184" w:type="dxa"/>
            <w:gridSpan w:val="3"/>
            <w:shd w:val="clear" w:color="auto" w:fill="C6D9F1" w:themeFill="text2" w:themeFillTint="33"/>
          </w:tcPr>
          <w:p w:rsidR="00D61DD4" w:rsidRPr="001A6C87" w:rsidRDefault="00D61DD4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Behaviours and Values</w:t>
            </w:r>
          </w:p>
        </w:tc>
      </w:tr>
      <w:tr w:rsidR="00D61DD4" w:rsidRPr="001A6C87" w:rsidTr="0072074B">
        <w:tc>
          <w:tcPr>
            <w:tcW w:w="7366" w:type="dxa"/>
          </w:tcPr>
          <w:p w:rsidR="00D61DD4" w:rsidRPr="001A6C87" w:rsidRDefault="001A6C87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Is a caring, committed professional who has the highest expectations of all </w:t>
            </w:r>
            <w:r w:rsidR="00E73C6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pupils</w:t>
            </w:r>
          </w:p>
        </w:tc>
        <w:tc>
          <w:tcPr>
            <w:tcW w:w="1276" w:type="dxa"/>
          </w:tcPr>
          <w:p w:rsidR="00D61DD4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Essential </w:t>
            </w:r>
          </w:p>
        </w:tc>
        <w:tc>
          <w:tcPr>
            <w:tcW w:w="1542" w:type="dxa"/>
          </w:tcPr>
          <w:p w:rsidR="001A6C87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</w:t>
            </w:r>
          </w:p>
          <w:p w:rsidR="00D61DD4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D61DD4" w:rsidRPr="001A6C87" w:rsidTr="0072074B">
        <w:tc>
          <w:tcPr>
            <w:tcW w:w="7366" w:type="dxa"/>
          </w:tcPr>
          <w:p w:rsidR="001A6C87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Can demonstrate a collaborative, team working approach focused on improvement and</w:t>
            </w:r>
          </w:p>
          <w:p w:rsidR="00D61DD4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supporting the vision, values, and objectives of the organisation</w:t>
            </w:r>
          </w:p>
        </w:tc>
        <w:tc>
          <w:tcPr>
            <w:tcW w:w="1276" w:type="dxa"/>
          </w:tcPr>
          <w:p w:rsidR="00D61DD4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/>
                <w:sz w:val="22"/>
                <w:szCs w:val="22"/>
              </w:rPr>
              <w:t xml:space="preserve">Essential </w:t>
            </w:r>
          </w:p>
        </w:tc>
        <w:tc>
          <w:tcPr>
            <w:tcW w:w="1542" w:type="dxa"/>
          </w:tcPr>
          <w:p w:rsidR="00D61DD4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D61DD4" w:rsidRPr="001A6C87" w:rsidTr="0072074B">
        <w:tc>
          <w:tcPr>
            <w:tcW w:w="7366" w:type="dxa"/>
          </w:tcPr>
          <w:p w:rsidR="00D61DD4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Can demonstrate a commitment to professional standards, including core policies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relating to health and safety, equality, diversity, safeguarding and child protection</w:t>
            </w:r>
          </w:p>
        </w:tc>
        <w:tc>
          <w:tcPr>
            <w:tcW w:w="1276" w:type="dxa"/>
          </w:tcPr>
          <w:p w:rsidR="00D61DD4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542" w:type="dxa"/>
          </w:tcPr>
          <w:p w:rsidR="00D61DD4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D61DD4" w:rsidRPr="001A6C87" w:rsidTr="0072074B">
        <w:tc>
          <w:tcPr>
            <w:tcW w:w="7366" w:type="dxa"/>
          </w:tcPr>
          <w:p w:rsidR="00D61DD4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Can demonstrate a commitment to maintaining and developing professional knowledge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and skills with recent participation in relevant CPD</w:t>
            </w:r>
          </w:p>
        </w:tc>
        <w:tc>
          <w:tcPr>
            <w:tcW w:w="1276" w:type="dxa"/>
          </w:tcPr>
          <w:p w:rsidR="00D61DD4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542" w:type="dxa"/>
          </w:tcPr>
          <w:p w:rsidR="001A6C87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</w:t>
            </w:r>
          </w:p>
          <w:p w:rsidR="00D61DD4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D61DD4" w:rsidRPr="001A6C87" w:rsidTr="0072074B">
        <w:tc>
          <w:tcPr>
            <w:tcW w:w="7366" w:type="dxa"/>
          </w:tcPr>
          <w:p w:rsidR="00D61DD4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Has well-developed leadership skills and the ability to enthuse, inspire and motivate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others, leading by example, with strong moral purpose</w:t>
            </w:r>
          </w:p>
        </w:tc>
        <w:tc>
          <w:tcPr>
            <w:tcW w:w="1276" w:type="dxa"/>
          </w:tcPr>
          <w:p w:rsidR="00D61DD4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542" w:type="dxa"/>
          </w:tcPr>
          <w:p w:rsidR="001A6C87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</w:t>
            </w:r>
          </w:p>
          <w:p w:rsidR="00D61DD4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D61DD4" w:rsidRPr="001A6C87" w:rsidTr="0072074B">
        <w:tc>
          <w:tcPr>
            <w:tcW w:w="7366" w:type="dxa"/>
          </w:tcPr>
          <w:p w:rsidR="00D61DD4" w:rsidRPr="001A6C87" w:rsidRDefault="001A6C87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Is flexible and able to adapt and prioritise appropriately</w:t>
            </w:r>
          </w:p>
        </w:tc>
        <w:tc>
          <w:tcPr>
            <w:tcW w:w="1276" w:type="dxa"/>
          </w:tcPr>
          <w:p w:rsidR="00D61DD4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542" w:type="dxa"/>
          </w:tcPr>
          <w:p w:rsidR="001A6C87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Application,</w:t>
            </w:r>
          </w:p>
          <w:p w:rsidR="00D61DD4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Interview</w:t>
            </w:r>
          </w:p>
        </w:tc>
      </w:tr>
      <w:tr w:rsidR="00D61DD4" w:rsidRPr="001A6C87" w:rsidTr="0072074B">
        <w:tc>
          <w:tcPr>
            <w:tcW w:w="7366" w:type="dxa"/>
          </w:tcPr>
          <w:p w:rsidR="00D61DD4" w:rsidRPr="001A6C87" w:rsidRDefault="001A6C87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Has energy, tenacity, and the ability to work under pressure and resilience</w:t>
            </w:r>
          </w:p>
        </w:tc>
        <w:tc>
          <w:tcPr>
            <w:tcW w:w="1276" w:type="dxa"/>
          </w:tcPr>
          <w:p w:rsidR="00D61DD4" w:rsidRPr="001A6C87" w:rsidRDefault="00D61DD4" w:rsidP="0097583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542" w:type="dxa"/>
          </w:tcPr>
          <w:p w:rsidR="00D61DD4" w:rsidRPr="001A6C87" w:rsidRDefault="001A6C87" w:rsidP="0072074B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/>
                <w:sz w:val="22"/>
                <w:szCs w:val="22"/>
              </w:rPr>
              <w:t>Application, Interview</w:t>
            </w:r>
          </w:p>
        </w:tc>
      </w:tr>
      <w:tr w:rsidR="001A6C87" w:rsidRPr="001A6C87" w:rsidTr="009E335F">
        <w:tc>
          <w:tcPr>
            <w:tcW w:w="7366" w:type="dxa"/>
          </w:tcPr>
          <w:p w:rsidR="001A6C87" w:rsidRPr="001A6C87" w:rsidRDefault="001A6C87" w:rsidP="009E335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Can communicate effectively, orally and in writing, to a range of audiences</w:t>
            </w:r>
          </w:p>
        </w:tc>
        <w:tc>
          <w:tcPr>
            <w:tcW w:w="1276" w:type="dxa"/>
          </w:tcPr>
          <w:p w:rsidR="001A6C87" w:rsidRPr="001A6C87" w:rsidRDefault="001A6C87" w:rsidP="009E335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542" w:type="dxa"/>
          </w:tcPr>
          <w:p w:rsidR="001A6C87" w:rsidRPr="001A6C87" w:rsidRDefault="001A6C87" w:rsidP="009E335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/>
                <w:sz w:val="22"/>
                <w:szCs w:val="22"/>
              </w:rPr>
              <w:t>Application, Interview</w:t>
            </w:r>
          </w:p>
        </w:tc>
      </w:tr>
      <w:tr w:rsidR="001A6C87" w:rsidRPr="001A6C87" w:rsidTr="009E335F">
        <w:tc>
          <w:tcPr>
            <w:tcW w:w="7366" w:type="dxa"/>
          </w:tcPr>
          <w:p w:rsidR="001A6C87" w:rsidRPr="001A6C87" w:rsidRDefault="001A6C87" w:rsidP="001A6C8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Can effectively engage parents/carers and encourage them to take an active part in the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life of the school</w:t>
            </w:r>
          </w:p>
        </w:tc>
        <w:tc>
          <w:tcPr>
            <w:tcW w:w="1276" w:type="dxa"/>
          </w:tcPr>
          <w:p w:rsidR="001A6C87" w:rsidRPr="001A6C87" w:rsidRDefault="001A6C87" w:rsidP="009E335F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A6C8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542" w:type="dxa"/>
          </w:tcPr>
          <w:p w:rsidR="001A6C87" w:rsidRPr="001A6C87" w:rsidRDefault="001A6C87" w:rsidP="009E335F">
            <w:pPr>
              <w:rPr>
                <w:rFonts w:asciiTheme="minorHAnsi" w:hAnsiTheme="minorHAnsi"/>
                <w:sz w:val="22"/>
                <w:szCs w:val="22"/>
              </w:rPr>
            </w:pPr>
            <w:r w:rsidRPr="001A6C87">
              <w:rPr>
                <w:rFonts w:asciiTheme="minorHAnsi" w:hAnsiTheme="minorHAnsi"/>
                <w:sz w:val="22"/>
                <w:szCs w:val="22"/>
              </w:rPr>
              <w:t>Application, Interview</w:t>
            </w:r>
          </w:p>
        </w:tc>
      </w:tr>
    </w:tbl>
    <w:p w:rsidR="00333A5A" w:rsidRPr="001A6C87" w:rsidRDefault="00333A5A" w:rsidP="001A6C87">
      <w:pPr>
        <w:tabs>
          <w:tab w:val="left" w:pos="6450"/>
        </w:tabs>
        <w:rPr>
          <w:rFonts w:asciiTheme="minorHAnsi" w:hAnsiTheme="minorHAnsi"/>
          <w:sz w:val="22"/>
          <w:szCs w:val="22"/>
          <w:lang w:val="en-GB"/>
        </w:rPr>
      </w:pPr>
    </w:p>
    <w:sectPr w:rsidR="00333A5A" w:rsidRPr="001A6C87" w:rsidSect="00083707">
      <w:footerReference w:type="default" r:id="rId11"/>
      <w:pgSz w:w="11907" w:h="16839" w:code="9"/>
      <w:pgMar w:top="720" w:right="720" w:bottom="72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C0" w:rsidRDefault="003A44C0">
      <w:r>
        <w:separator/>
      </w:r>
    </w:p>
  </w:endnote>
  <w:endnote w:type="continuationSeparator" w:id="0">
    <w:p w:rsidR="003A44C0" w:rsidRDefault="003A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C0" w:rsidRDefault="003A44C0" w:rsidP="00CD611E">
    <w:pPr>
      <w:widowControl w:val="0"/>
      <w:rPr>
        <w:sz w:val="20"/>
        <w:szCs w:val="20"/>
        <w:lang w:val="en-GB"/>
      </w:rPr>
    </w:pPr>
  </w:p>
  <w:p w:rsidR="003A44C0" w:rsidRDefault="003A44C0" w:rsidP="00AA2909">
    <w:pPr>
      <w:widowControl w:val="0"/>
      <w:jc w:val="center"/>
      <w:rPr>
        <w:rFonts w:ascii="Monotype Corsiva" w:hAnsi="Monotype Corsiva"/>
        <w:b/>
        <w:bCs/>
        <w:sz w:val="28"/>
        <w:szCs w:val="28"/>
        <w:lang w:val="en-GB"/>
      </w:rPr>
    </w:pPr>
    <w:r>
      <w:rPr>
        <w:rFonts w:ascii="Monotype Corsiva" w:hAnsi="Monotype Corsiva"/>
        <w:b/>
        <w:bCs/>
        <w:sz w:val="28"/>
        <w:szCs w:val="28"/>
        <w:lang w:val="en-GB"/>
      </w:rPr>
      <w:t>Registered Charity: 1111994</w:t>
    </w:r>
  </w:p>
  <w:p w:rsidR="003A44C0" w:rsidRDefault="003A44C0" w:rsidP="00CD61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C0" w:rsidRDefault="003A44C0">
      <w:r>
        <w:separator/>
      </w:r>
    </w:p>
  </w:footnote>
  <w:footnote w:type="continuationSeparator" w:id="0">
    <w:p w:rsidR="003A44C0" w:rsidRDefault="003A4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0AC6"/>
    <w:multiLevelType w:val="hybridMultilevel"/>
    <w:tmpl w:val="E23E180C"/>
    <w:lvl w:ilvl="0" w:tplc="0CEAE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6676"/>
    <w:multiLevelType w:val="hybridMultilevel"/>
    <w:tmpl w:val="FD6A8F2A"/>
    <w:lvl w:ilvl="0" w:tplc="A5EA707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017A2"/>
    <w:multiLevelType w:val="hybridMultilevel"/>
    <w:tmpl w:val="82965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F433E"/>
    <w:multiLevelType w:val="hybridMultilevel"/>
    <w:tmpl w:val="13367928"/>
    <w:lvl w:ilvl="0" w:tplc="0CEAE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70D1B"/>
    <w:multiLevelType w:val="hybridMultilevel"/>
    <w:tmpl w:val="F5427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60125"/>
    <w:multiLevelType w:val="hybridMultilevel"/>
    <w:tmpl w:val="2368B7F4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1E"/>
    <w:rsid w:val="00014AF3"/>
    <w:rsid w:val="00023DCC"/>
    <w:rsid w:val="00083707"/>
    <w:rsid w:val="0009012D"/>
    <w:rsid w:val="00094FD5"/>
    <w:rsid w:val="000A16E3"/>
    <w:rsid w:val="000A6816"/>
    <w:rsid w:val="000E3E97"/>
    <w:rsid w:val="000E5E78"/>
    <w:rsid w:val="000E76B0"/>
    <w:rsid w:val="000F564B"/>
    <w:rsid w:val="001028A1"/>
    <w:rsid w:val="00115FEF"/>
    <w:rsid w:val="0013554A"/>
    <w:rsid w:val="00151FB0"/>
    <w:rsid w:val="001710EA"/>
    <w:rsid w:val="0017702E"/>
    <w:rsid w:val="00190EB3"/>
    <w:rsid w:val="00190FD5"/>
    <w:rsid w:val="0019518B"/>
    <w:rsid w:val="001A6C87"/>
    <w:rsid w:val="001B5553"/>
    <w:rsid w:val="001B65CC"/>
    <w:rsid w:val="001D4CC0"/>
    <w:rsid w:val="001E3DF1"/>
    <w:rsid w:val="001F7802"/>
    <w:rsid w:val="0022114B"/>
    <w:rsid w:val="00226E23"/>
    <w:rsid w:val="002621E7"/>
    <w:rsid w:val="00264AA9"/>
    <w:rsid w:val="00265AA9"/>
    <w:rsid w:val="00281F98"/>
    <w:rsid w:val="002A1577"/>
    <w:rsid w:val="002B172F"/>
    <w:rsid w:val="002C4F31"/>
    <w:rsid w:val="002F01C2"/>
    <w:rsid w:val="002F6265"/>
    <w:rsid w:val="00302E80"/>
    <w:rsid w:val="00314581"/>
    <w:rsid w:val="003213AF"/>
    <w:rsid w:val="003319EC"/>
    <w:rsid w:val="00333A5A"/>
    <w:rsid w:val="0035532A"/>
    <w:rsid w:val="00392F4C"/>
    <w:rsid w:val="003A44C0"/>
    <w:rsid w:val="003B5458"/>
    <w:rsid w:val="003F2CB8"/>
    <w:rsid w:val="004005AD"/>
    <w:rsid w:val="00435BA4"/>
    <w:rsid w:val="00441ED5"/>
    <w:rsid w:val="00446083"/>
    <w:rsid w:val="00452B90"/>
    <w:rsid w:val="00464AB4"/>
    <w:rsid w:val="00473F5A"/>
    <w:rsid w:val="0048396E"/>
    <w:rsid w:val="00490FE1"/>
    <w:rsid w:val="004A26D0"/>
    <w:rsid w:val="004A2A3F"/>
    <w:rsid w:val="004B1528"/>
    <w:rsid w:val="004C3785"/>
    <w:rsid w:val="004C7767"/>
    <w:rsid w:val="004E1D45"/>
    <w:rsid w:val="004E6761"/>
    <w:rsid w:val="005077C3"/>
    <w:rsid w:val="005167C5"/>
    <w:rsid w:val="00552959"/>
    <w:rsid w:val="00560D74"/>
    <w:rsid w:val="00587B4C"/>
    <w:rsid w:val="00590ADC"/>
    <w:rsid w:val="005B30B2"/>
    <w:rsid w:val="005B7A24"/>
    <w:rsid w:val="005C426A"/>
    <w:rsid w:val="005E2995"/>
    <w:rsid w:val="005E5DC7"/>
    <w:rsid w:val="005F24BA"/>
    <w:rsid w:val="005F2E8E"/>
    <w:rsid w:val="00611D5C"/>
    <w:rsid w:val="00636BAB"/>
    <w:rsid w:val="006422D3"/>
    <w:rsid w:val="00650FE7"/>
    <w:rsid w:val="00672D87"/>
    <w:rsid w:val="00674AC8"/>
    <w:rsid w:val="00682628"/>
    <w:rsid w:val="006832A7"/>
    <w:rsid w:val="006C4CF5"/>
    <w:rsid w:val="006D535B"/>
    <w:rsid w:val="006E4083"/>
    <w:rsid w:val="006F4075"/>
    <w:rsid w:val="006F4921"/>
    <w:rsid w:val="00702731"/>
    <w:rsid w:val="007127FC"/>
    <w:rsid w:val="00716F2A"/>
    <w:rsid w:val="0072074B"/>
    <w:rsid w:val="00722C3F"/>
    <w:rsid w:val="007504FA"/>
    <w:rsid w:val="00753B3A"/>
    <w:rsid w:val="0075658F"/>
    <w:rsid w:val="00762892"/>
    <w:rsid w:val="007665C7"/>
    <w:rsid w:val="00777C57"/>
    <w:rsid w:val="0078421B"/>
    <w:rsid w:val="007A227C"/>
    <w:rsid w:val="007B0ED1"/>
    <w:rsid w:val="007F4D9D"/>
    <w:rsid w:val="007F7297"/>
    <w:rsid w:val="008021C6"/>
    <w:rsid w:val="008045B3"/>
    <w:rsid w:val="0081260B"/>
    <w:rsid w:val="00820D38"/>
    <w:rsid w:val="00825A8A"/>
    <w:rsid w:val="00834E83"/>
    <w:rsid w:val="008575BF"/>
    <w:rsid w:val="00890707"/>
    <w:rsid w:val="008E287A"/>
    <w:rsid w:val="0090289B"/>
    <w:rsid w:val="00922E48"/>
    <w:rsid w:val="00922F8A"/>
    <w:rsid w:val="009231C8"/>
    <w:rsid w:val="00926674"/>
    <w:rsid w:val="009273A9"/>
    <w:rsid w:val="00927EB8"/>
    <w:rsid w:val="00940AD6"/>
    <w:rsid w:val="00953242"/>
    <w:rsid w:val="009570B4"/>
    <w:rsid w:val="00975837"/>
    <w:rsid w:val="00987578"/>
    <w:rsid w:val="009D3BA6"/>
    <w:rsid w:val="009D626A"/>
    <w:rsid w:val="00A33A62"/>
    <w:rsid w:val="00A849D8"/>
    <w:rsid w:val="00A90ACC"/>
    <w:rsid w:val="00AA2909"/>
    <w:rsid w:val="00AB7996"/>
    <w:rsid w:val="00AD0CE8"/>
    <w:rsid w:val="00AD72E4"/>
    <w:rsid w:val="00B17CD4"/>
    <w:rsid w:val="00B23104"/>
    <w:rsid w:val="00B342AE"/>
    <w:rsid w:val="00B41E44"/>
    <w:rsid w:val="00B55C84"/>
    <w:rsid w:val="00B569B1"/>
    <w:rsid w:val="00B70F2E"/>
    <w:rsid w:val="00B77468"/>
    <w:rsid w:val="00B90878"/>
    <w:rsid w:val="00BC7762"/>
    <w:rsid w:val="00BE6977"/>
    <w:rsid w:val="00C02A36"/>
    <w:rsid w:val="00C04D61"/>
    <w:rsid w:val="00C11FA8"/>
    <w:rsid w:val="00C12C67"/>
    <w:rsid w:val="00C251F9"/>
    <w:rsid w:val="00C26711"/>
    <w:rsid w:val="00C4529C"/>
    <w:rsid w:val="00C45D7F"/>
    <w:rsid w:val="00C52AA1"/>
    <w:rsid w:val="00C552D8"/>
    <w:rsid w:val="00C574F3"/>
    <w:rsid w:val="00C628AA"/>
    <w:rsid w:val="00C716F6"/>
    <w:rsid w:val="00C94938"/>
    <w:rsid w:val="00CB6D20"/>
    <w:rsid w:val="00CD611E"/>
    <w:rsid w:val="00CE4896"/>
    <w:rsid w:val="00D22463"/>
    <w:rsid w:val="00D33ED8"/>
    <w:rsid w:val="00D34395"/>
    <w:rsid w:val="00D443D2"/>
    <w:rsid w:val="00D51AB2"/>
    <w:rsid w:val="00D55430"/>
    <w:rsid w:val="00D559E1"/>
    <w:rsid w:val="00D574E4"/>
    <w:rsid w:val="00D61DD4"/>
    <w:rsid w:val="00D64E6B"/>
    <w:rsid w:val="00D832A2"/>
    <w:rsid w:val="00D850E6"/>
    <w:rsid w:val="00D97304"/>
    <w:rsid w:val="00DA3781"/>
    <w:rsid w:val="00DA5CA8"/>
    <w:rsid w:val="00DC0283"/>
    <w:rsid w:val="00DD0EA7"/>
    <w:rsid w:val="00DD6C4A"/>
    <w:rsid w:val="00DD7E6F"/>
    <w:rsid w:val="00DF6269"/>
    <w:rsid w:val="00E0686F"/>
    <w:rsid w:val="00E17A99"/>
    <w:rsid w:val="00E22864"/>
    <w:rsid w:val="00E47501"/>
    <w:rsid w:val="00E62365"/>
    <w:rsid w:val="00E70337"/>
    <w:rsid w:val="00E7152D"/>
    <w:rsid w:val="00E73C6A"/>
    <w:rsid w:val="00E76756"/>
    <w:rsid w:val="00E86AC0"/>
    <w:rsid w:val="00EA2B77"/>
    <w:rsid w:val="00EB2188"/>
    <w:rsid w:val="00EC22AF"/>
    <w:rsid w:val="00ED3E99"/>
    <w:rsid w:val="00EF3044"/>
    <w:rsid w:val="00F171EB"/>
    <w:rsid w:val="00F23662"/>
    <w:rsid w:val="00F411DD"/>
    <w:rsid w:val="00F51801"/>
    <w:rsid w:val="00F53FBA"/>
    <w:rsid w:val="00F56410"/>
    <w:rsid w:val="00F62CB6"/>
    <w:rsid w:val="00F76EF6"/>
    <w:rsid w:val="00F82BD0"/>
    <w:rsid w:val="00F9152C"/>
    <w:rsid w:val="00FD3AF2"/>
    <w:rsid w:val="00FE666F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5399F7"/>
  <w15:docId w15:val="{C13E3D30-5B9A-4008-890D-25CA0D6A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D61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61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26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6E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4CF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167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6C4A"/>
    <w:rPr>
      <w:color w:val="808080"/>
    </w:rPr>
  </w:style>
  <w:style w:type="paragraph" w:styleId="NormalWeb">
    <w:name w:val="Normal (Web)"/>
    <w:basedOn w:val="Normal"/>
    <w:uiPriority w:val="99"/>
    <w:unhideWhenUsed/>
    <w:rsid w:val="000A6816"/>
    <w:pPr>
      <w:spacing w:before="100" w:beforeAutospacing="1" w:after="100" w:afterAutospacing="1"/>
    </w:pPr>
    <w:rPr>
      <w:lang w:val="en-GB" w:eastAsia="en-GB"/>
    </w:rPr>
  </w:style>
  <w:style w:type="paragraph" w:customStyle="1" w:styleId="DefaultText">
    <w:name w:val="Default Text"/>
    <w:basedOn w:val="Normal"/>
    <w:rsid w:val="00DC0283"/>
    <w:pPr>
      <w:autoSpaceDE w:val="0"/>
      <w:autoSpaceDN w:val="0"/>
      <w:adjustRightIn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semiHidden/>
    <w:unhideWhenUsed/>
    <w:rsid w:val="00DC0283"/>
    <w:rPr>
      <w:color w:val="800080" w:themeColor="followedHyperlink"/>
      <w:u w:val="single"/>
    </w:rPr>
  </w:style>
  <w:style w:type="paragraph" w:customStyle="1" w:styleId="ItemHeading">
    <w:name w:val="Item Heading"/>
    <w:basedOn w:val="Normal"/>
    <w:link w:val="ItemHeadingChar"/>
    <w:qFormat/>
    <w:rsid w:val="00D51AB2"/>
    <w:pPr>
      <w:spacing w:after="160"/>
    </w:pPr>
    <w:rPr>
      <w:rFonts w:ascii="Arial" w:eastAsiaTheme="minorHAnsi" w:hAnsi="Arial" w:cs="Arial"/>
      <w:b/>
      <w:color w:val="E40038"/>
      <w:szCs w:val="22"/>
      <w:lang w:val="en-GB"/>
    </w:rPr>
  </w:style>
  <w:style w:type="paragraph" w:customStyle="1" w:styleId="MainText">
    <w:name w:val="Main Text"/>
    <w:basedOn w:val="Normal"/>
    <w:link w:val="MainTextChar"/>
    <w:qFormat/>
    <w:rsid w:val="00D51AB2"/>
    <w:pPr>
      <w:jc w:val="both"/>
    </w:pPr>
    <w:rPr>
      <w:rFonts w:ascii="Garamond" w:eastAsiaTheme="minorHAnsi" w:hAnsi="Garamond" w:cs="Arial"/>
      <w:color w:val="615C5D"/>
      <w:sz w:val="20"/>
      <w:szCs w:val="22"/>
      <w:lang w:val="en-GB"/>
    </w:rPr>
  </w:style>
  <w:style w:type="character" w:customStyle="1" w:styleId="ItemHeadingChar">
    <w:name w:val="Item Heading Char"/>
    <w:basedOn w:val="DefaultParagraphFont"/>
    <w:link w:val="ItemHeading"/>
    <w:rsid w:val="00D51AB2"/>
    <w:rPr>
      <w:rFonts w:ascii="Arial" w:eastAsiaTheme="minorHAnsi" w:hAnsi="Arial" w:cs="Arial"/>
      <w:b/>
      <w:color w:val="E40038"/>
      <w:sz w:val="24"/>
      <w:szCs w:val="22"/>
      <w:lang w:val="en-GB"/>
    </w:rPr>
  </w:style>
  <w:style w:type="character" w:customStyle="1" w:styleId="MainTextChar">
    <w:name w:val="Main Text Char"/>
    <w:basedOn w:val="DefaultParagraphFont"/>
    <w:link w:val="MainText"/>
    <w:rsid w:val="00D51AB2"/>
    <w:rPr>
      <w:rFonts w:ascii="Garamond" w:eastAsiaTheme="minorHAnsi" w:hAnsi="Garamond" w:cs="Arial"/>
      <w:color w:val="615C5D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22463"/>
    <w:rPr>
      <w:sz w:val="24"/>
      <w:szCs w:val="24"/>
    </w:rPr>
  </w:style>
  <w:style w:type="table" w:styleId="TableGrid">
    <w:name w:val="Table Grid"/>
    <w:basedOn w:val="TableNormal"/>
    <w:rsid w:val="0008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mberwellpark.manchester.dbprimar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berwelladmin@camberwellpark.manchester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819C2-061B-4490-A6C5-BC973D89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1719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and Mrs Uguru</vt:lpstr>
    </vt:vector>
  </TitlesOfParts>
  <Company>MCC</Company>
  <LinksUpToDate>false</LinksUpToDate>
  <CharactersWithSpaces>12714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and Mrs Uguru</dc:title>
  <dc:creator>Administrator</dc:creator>
  <cp:lastModifiedBy>Carmen King</cp:lastModifiedBy>
  <cp:revision>3</cp:revision>
  <cp:lastPrinted>2023-09-08T10:59:00Z</cp:lastPrinted>
  <dcterms:created xsi:type="dcterms:W3CDTF">2024-04-30T08:35:00Z</dcterms:created>
  <dcterms:modified xsi:type="dcterms:W3CDTF">2024-04-30T09:52:00Z</dcterms:modified>
</cp:coreProperties>
</file>